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0D" w:rsidRPr="004801F9" w:rsidRDefault="00BD390D" w:rsidP="004801F9">
      <w:pPr>
        <w:pStyle w:val="aa"/>
        <w:jc w:val="center"/>
        <w:rPr>
          <w:rFonts w:ascii="Times New Roman" w:hAnsi="Times New Roman" w:cs="Times New Roman"/>
          <w:b/>
          <w:color w:val="7030A0"/>
          <w:sz w:val="36"/>
          <w:szCs w:val="36"/>
          <w:lang w:eastAsia="ru-RU"/>
        </w:rPr>
      </w:pPr>
      <w:r w:rsidRPr="004801F9">
        <w:rPr>
          <w:rFonts w:ascii="Times New Roman" w:hAnsi="Times New Roman" w:cs="Times New Roman"/>
          <w:b/>
          <w:color w:val="7030A0"/>
          <w:sz w:val="36"/>
          <w:szCs w:val="36"/>
          <w:lang w:eastAsia="ru-RU"/>
        </w:rPr>
        <w:t>Консультация для педагогов и родителей</w:t>
      </w:r>
    </w:p>
    <w:p w:rsidR="004E4984" w:rsidRPr="009A1A4A" w:rsidRDefault="004801F9" w:rsidP="004801F9">
      <w:pPr>
        <w:pStyle w:val="aa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 w:rsidRPr="009A1A4A"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«</w:t>
      </w:r>
      <w:r w:rsidR="004E4984" w:rsidRPr="009A1A4A"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Крупная моторика у детей: почему её надо развивать в первую очередь?</w:t>
      </w:r>
      <w:r w:rsidRPr="009A1A4A"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»</w:t>
      </w:r>
      <w:bookmarkStart w:id="0" w:name="_GoBack"/>
      <w:bookmarkEnd w:id="0"/>
    </w:p>
    <w:p w:rsidR="004E4984" w:rsidRPr="004E4984" w:rsidRDefault="004E4984" w:rsidP="004E4984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26</w:t>
      </w:r>
      <w:r w:rsidRPr="004E4984">
        <w:rPr>
          <w:rFonts w:ascii="Times New Roman" w:eastAsia="Times New Roman" w:hAnsi="Times New Roman" w:cs="Times New Roman"/>
          <w:sz w:val="21"/>
          <w:szCs w:val="21"/>
          <w:lang w:eastAsia="ru-RU"/>
        </w:rPr>
        <w:t>.03.2024</w:t>
      </w:r>
    </w:p>
    <w:p w:rsidR="004E4984" w:rsidRPr="004E4984" w:rsidRDefault="004E4984" w:rsidP="004801F9">
      <w:pPr>
        <w:spacing w:after="30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родители знают о важности развития у ребёнка мелкой моторики и уделяют этому навыку повышенное внимание. Однако для гармоничного развития ребёнка и подготовки его тела к учебным нагрузкам в школе в первую очередь надо заниматься крупной моторикой.</w:t>
      </w:r>
    </w:p>
    <w:p w:rsidR="004E4984" w:rsidRPr="004E4984" w:rsidRDefault="004E4984" w:rsidP="004801F9">
      <w:pPr>
        <w:spacing w:after="30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крупной моторикой понимаются разнообразные движения рук, ног, тела. Другими словами, это любая физическая активность человека, связанная с перемещением тела в пространстве и выполняемая за счёт работы крупных мышц тела. Это поддержание </w:t>
      </w:r>
      <w:proofErr w:type="gramStart"/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или стоя, бег, прыжки, ходьба и даже навыки ухода за собой, когда, например, для надевания брюк надо некоторое время удерживаться на одной ноге.</w:t>
      </w:r>
    </w:p>
    <w:p w:rsidR="004E4984" w:rsidRPr="004E4984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навыкам крупной моторики относится и </w:t>
      </w:r>
      <w:hyperlink r:id="rId6" w:tooltip="Что такое зрительно-моторная координация?" w:history="1">
        <w:r w:rsidRPr="004E4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зрительно-моторная координация</w:t>
        </w:r>
      </w:hyperlink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необходима для взаимодействия с различными предметами. </w:t>
      </w:r>
    </w:p>
    <w:p w:rsidR="004E4984" w:rsidRPr="004E4984" w:rsidRDefault="004E4984" w:rsidP="00480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84" w:rsidRPr="004E4984" w:rsidRDefault="004E4984" w:rsidP="004801F9">
      <w:pPr>
        <w:spacing w:after="30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крупная моторика лежит в основе физического и умственного развития ребёнка. Она выступает в качестве фундамента, на который в дальнейшем «надстраиваются» более сложные и тонкие навыки мелкой моторики.</w:t>
      </w:r>
    </w:p>
    <w:p w:rsidR="004E4984" w:rsidRPr="004E4984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 происходит потому, что крупная моторика:</w:t>
      </w:r>
    </w:p>
    <w:p w:rsidR="004E4984" w:rsidRPr="004E4984" w:rsidRDefault="004E4984" w:rsidP="004801F9">
      <w:pPr>
        <w:numPr>
          <w:ilvl w:val="0"/>
          <w:numId w:val="1"/>
        </w:numPr>
        <w:spacing w:after="225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укрепление мышц и суставов, гибкость и подвижность тела;</w:t>
      </w:r>
    </w:p>
    <w:p w:rsidR="004E4984" w:rsidRPr="004E4984" w:rsidRDefault="004E4984" w:rsidP="004801F9">
      <w:pPr>
        <w:numPr>
          <w:ilvl w:val="0"/>
          <w:numId w:val="1"/>
        </w:numPr>
        <w:spacing w:after="225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прямое влияние на развитие вестибулярного аппарата;</w:t>
      </w:r>
    </w:p>
    <w:p w:rsidR="004E4984" w:rsidRPr="004E4984" w:rsidRDefault="004E4984" w:rsidP="004801F9">
      <w:pPr>
        <w:numPr>
          <w:ilvl w:val="0"/>
          <w:numId w:val="1"/>
        </w:numPr>
        <w:spacing w:after="225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ребёнку адаптироваться в социальной среде;</w:t>
      </w:r>
    </w:p>
    <w:p w:rsidR="004E4984" w:rsidRPr="004E4984" w:rsidRDefault="004E4984" w:rsidP="004801F9">
      <w:pPr>
        <w:numPr>
          <w:ilvl w:val="0"/>
          <w:numId w:val="1"/>
        </w:numPr>
        <w:spacing w:after="0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 на развитие навыков чтения и письма и в целом интеллектуальных способностей ребёнка.</w:t>
      </w:r>
    </w:p>
    <w:p w:rsidR="004E4984" w:rsidRPr="004E4984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B465E48" wp14:editId="559BE232">
            <wp:simplePos x="0" y="0"/>
            <wp:positionH relativeFrom="column">
              <wp:posOffset>605790</wp:posOffset>
            </wp:positionH>
            <wp:positionV relativeFrom="paragraph">
              <wp:posOffset>13335</wp:posOffset>
            </wp:positionV>
            <wp:extent cx="3990975" cy="2826385"/>
            <wp:effectExtent l="0" t="0" r="9525" b="0"/>
            <wp:wrapNone/>
            <wp:docPr id="2" name="Рисунок 2" descr="Базовое упражнение для развития крупн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Базовое упражнение для развития крупн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984" w:rsidRPr="004801F9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84" w:rsidRPr="004801F9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84" w:rsidRPr="004801F9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84" w:rsidRPr="004801F9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84" w:rsidRPr="004801F9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84" w:rsidRPr="004801F9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84" w:rsidRPr="004801F9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84" w:rsidRPr="004801F9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84" w:rsidRPr="004801F9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84" w:rsidRPr="004801F9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84" w:rsidRPr="004801F9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84" w:rsidRPr="004E4984" w:rsidRDefault="004E4984" w:rsidP="004801F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развития крупной моторики у детей зависит выносливость к монотонным нагрузкам, то есть способность в течение длительного времени сохранять конце</w:t>
      </w:r>
      <w:r w:rsidRPr="004801F9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нтрацию внимания на занятиях и спокойно сидеть за столом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дети с </w:t>
      </w:r>
      <w:hyperlink r:id="rId8" w:tooltip="Что нужно знать о работе мозга при СДВГ" w:history="1">
        <w:r w:rsidRPr="004E4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синдромом дефицита внимания и </w:t>
        </w:r>
        <w:proofErr w:type="spellStart"/>
        <w:r w:rsidRPr="004E4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гиперактивности</w:t>
        </w:r>
        <w:proofErr w:type="spellEnd"/>
      </w:hyperlink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 могут контролировать своё тело, ведь у них просто не развита крупная моторика!</w:t>
      </w:r>
    </w:p>
    <w:p w:rsidR="004E4984" w:rsidRPr="004E4984" w:rsidRDefault="004E4984" w:rsidP="004801F9">
      <w:pPr>
        <w:spacing w:after="30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Недостаточность крупной моторики становится причиной того, что ребёнок находится в постоянной борьбе с самим собой. Он вынужден затрачивать слишком много усилий для совершения тех действий, которые взрослому кажутся очень лёгкими.</w:t>
      </w:r>
    </w:p>
    <w:p w:rsidR="004E4984" w:rsidRPr="004E4984" w:rsidRDefault="004E4984" w:rsidP="004801F9">
      <w:pPr>
        <w:spacing w:after="600" w:line="683" w:lineRule="atLeast"/>
        <w:jc w:val="both"/>
        <w:outlineLvl w:val="1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Как понять, что у ребёнка не развита крупная моторика?</w:t>
      </w:r>
    </w:p>
    <w:p w:rsidR="004E4984" w:rsidRPr="004E4984" w:rsidRDefault="004E4984" w:rsidP="004801F9">
      <w:pPr>
        <w:spacing w:after="30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признаки:</w:t>
      </w:r>
    </w:p>
    <w:p w:rsidR="004E4984" w:rsidRPr="004801F9" w:rsidRDefault="004E4984" w:rsidP="004801F9">
      <w:pPr>
        <w:numPr>
          <w:ilvl w:val="0"/>
          <w:numId w:val="2"/>
        </w:numPr>
        <w:spacing w:after="0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сложности с управлением своим телом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ребёнок не может контролировать движения рук и ног, ему трудно спокойно стоять даже в течение нескольких минут. </w:t>
      </w:r>
    </w:p>
    <w:p w:rsidR="004E4984" w:rsidRPr="004E4984" w:rsidRDefault="004E4984" w:rsidP="004801F9">
      <w:pPr>
        <w:numPr>
          <w:ilvl w:val="0"/>
          <w:numId w:val="2"/>
        </w:numPr>
        <w:spacing w:after="0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с повседневным уходом за собой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самостоятельное одевание, сложности с овладением столовыми приборами;</w:t>
      </w:r>
    </w:p>
    <w:p w:rsidR="004E4984" w:rsidRPr="004E4984" w:rsidRDefault="004E4984" w:rsidP="004801F9">
      <w:pPr>
        <w:numPr>
          <w:ilvl w:val="0"/>
          <w:numId w:val="2"/>
        </w:numPr>
        <w:spacing w:after="0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невозможность долго сид</w:t>
      </w:r>
      <w:r w:rsidRPr="00480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еть неподвижно за столом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4984" w:rsidRPr="004E4984" w:rsidRDefault="004E4984" w:rsidP="004801F9">
      <w:pPr>
        <w:numPr>
          <w:ilvl w:val="0"/>
          <w:numId w:val="2"/>
        </w:numPr>
        <w:spacing w:after="0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неуклюжесть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ребёнок часто падает, спотыкается, врезается в других людей;</w:t>
      </w:r>
    </w:p>
    <w:p w:rsidR="004E4984" w:rsidRPr="004E4984" w:rsidRDefault="004E4984" w:rsidP="004801F9">
      <w:pPr>
        <w:numPr>
          <w:ilvl w:val="0"/>
          <w:numId w:val="2"/>
        </w:numPr>
        <w:spacing w:after="0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низкое ресурсное состояние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проявляется в апатичности, медленном реагировании на раздражители;</w:t>
      </w:r>
    </w:p>
    <w:p w:rsidR="004E4984" w:rsidRPr="004E4984" w:rsidRDefault="004E4984" w:rsidP="004801F9">
      <w:pPr>
        <w:numPr>
          <w:ilvl w:val="0"/>
          <w:numId w:val="2"/>
        </w:numPr>
        <w:spacing w:after="0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трудности с манипулированием предметами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игрушками, посудой;</w:t>
      </w:r>
    </w:p>
    <w:p w:rsidR="004E4984" w:rsidRPr="004E4984" w:rsidRDefault="004E4984" w:rsidP="004801F9">
      <w:pPr>
        <w:numPr>
          <w:ilvl w:val="0"/>
          <w:numId w:val="2"/>
        </w:numPr>
        <w:spacing w:after="0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плохая артикуляция звуков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4984" w:rsidRPr="004E4984" w:rsidRDefault="004E4984" w:rsidP="004801F9">
      <w:pPr>
        <w:numPr>
          <w:ilvl w:val="0"/>
          <w:numId w:val="2"/>
        </w:numPr>
        <w:spacing w:after="0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отказ от участия в подвижных играх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требуются ловкость, хорошая реакция, выполнение сложных и разноплановых движений.</w:t>
      </w:r>
    </w:p>
    <w:p w:rsidR="004E4984" w:rsidRPr="004E4984" w:rsidRDefault="004E4984" w:rsidP="00480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84" w:rsidRPr="004E4984" w:rsidRDefault="004E4984" w:rsidP="00480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84" w:rsidRPr="004E4984" w:rsidRDefault="004E4984" w:rsidP="004801F9">
      <w:pPr>
        <w:spacing w:after="600" w:line="683" w:lineRule="atLeast"/>
        <w:jc w:val="center"/>
        <w:outlineLvl w:val="1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Упражнения для развития крупной моторики</w:t>
      </w:r>
    </w:p>
    <w:p w:rsidR="004E4984" w:rsidRPr="004E4984" w:rsidRDefault="004E4984" w:rsidP="004801F9">
      <w:pPr>
        <w:spacing w:after="30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рекомендации для занятий по развитию крупной моторики:</w:t>
      </w:r>
    </w:p>
    <w:p w:rsidR="004E4984" w:rsidRPr="004E4984" w:rsidRDefault="004E4984" w:rsidP="004801F9">
      <w:pPr>
        <w:numPr>
          <w:ilvl w:val="0"/>
          <w:numId w:val="3"/>
        </w:numPr>
        <w:spacing w:after="0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надо подбирать упражнения, построенные на движениях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предполагается перекрещивание рук и ног. Во время их выполнения повышается уровень согласованности в работе полушарий мозга и обеспечивается его правильная стимуляция;</w:t>
      </w:r>
    </w:p>
    <w:p w:rsidR="004E4984" w:rsidRPr="004E4984" w:rsidRDefault="004E4984" w:rsidP="004801F9">
      <w:pPr>
        <w:numPr>
          <w:ilvl w:val="0"/>
          <w:numId w:val="3"/>
        </w:numPr>
        <w:spacing w:after="0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ловкости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позволит </w:t>
      </w:r>
      <w:proofErr w:type="gramStart"/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ребёнку чередовать</w:t>
      </w:r>
      <w:proofErr w:type="gramEnd"/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напряжение и расслабление отдельных групп мышц;</w:t>
      </w:r>
    </w:p>
    <w:p w:rsidR="004E4984" w:rsidRPr="004E4984" w:rsidRDefault="004E4984" w:rsidP="004801F9">
      <w:pPr>
        <w:numPr>
          <w:ilvl w:val="0"/>
          <w:numId w:val="3"/>
        </w:numPr>
        <w:spacing w:after="0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упражнения на крупную моторику рекомендуется выполнять в статистических позах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они позволяют научиться регулировать процессы возбуждения и торможения, чувствовать и контролировать движения собственного тела;</w:t>
      </w:r>
    </w:p>
    <w:p w:rsidR="004E4984" w:rsidRPr="004E4984" w:rsidRDefault="004E4984" w:rsidP="004801F9">
      <w:pPr>
        <w:numPr>
          <w:ilvl w:val="0"/>
          <w:numId w:val="3"/>
        </w:numPr>
        <w:spacing w:after="0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особое внимание надо уделять растяжке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. Её задача заключается в подготовке мышц к физическим нагрузкам, повышению их эластичности мышц. Растяжка обеспечивает плавность движений, помогает улучшить осанку и манеру двигаться, снижает утомляемость, повышает иннервацию мышц тела;</w:t>
      </w:r>
    </w:p>
    <w:p w:rsidR="004E4984" w:rsidRPr="004E4984" w:rsidRDefault="004E4984" w:rsidP="004801F9">
      <w:pPr>
        <w:numPr>
          <w:ilvl w:val="0"/>
          <w:numId w:val="3"/>
        </w:numPr>
        <w:spacing w:after="0" w:line="312" w:lineRule="atLeast"/>
        <w:ind w:left="-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правильной техники дыхания</w:t>
      </w: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Желательно, чтобы ребёнок овладел техникой речевого дыхания: вдох через нос и продолжительный выдох через рот. Потому что на выдохе мы говорим, читаем и пишем с проговариванием. К тому же правильное речевое дыхание – это один из лучших способов снять стресс и восстановить равновесие нервной системы в максимально короткие сроки.</w:t>
      </w:r>
    </w:p>
    <w:p w:rsidR="004E4984" w:rsidRPr="004E4984" w:rsidRDefault="004E4984" w:rsidP="004801F9">
      <w:pPr>
        <w:spacing w:after="30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видно, для развития крупной моторики акцент надо делать на физические упражнения, которые активно стимулируют мозг, помогают ребёнку развить выносливость к монотонным занятиям, силу воли, навыки самодисциплины, </w:t>
      </w:r>
      <w:proofErr w:type="spellStart"/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4E4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самоконтроля.</w:t>
      </w:r>
    </w:p>
    <w:p w:rsidR="004E4984" w:rsidRPr="004E4984" w:rsidRDefault="004E4984" w:rsidP="004801F9">
      <w:pPr>
        <w:spacing w:after="300" w:line="58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упражнения выполнять для развития крупной моторики?</w:t>
      </w:r>
    </w:p>
    <w:p w:rsidR="00BD390D" w:rsidRPr="00BD390D" w:rsidRDefault="00BD390D" w:rsidP="004801F9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  <w:t>Игра «Зеркало»</w:t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эффективных упражнений на крупную моторику для детей – копирование движений. Предложите ребёнку встать напротив вас и представить, что он смотрит в зеркало. Теперь вы будете медленно двигаться – поднимать руку, чесать нос, передвигать ноги, качать головой – а ребёнок будет повторять за вами так, словно смотрится в зеркало. Затем поменяйтесь ролями.</w:t>
      </w:r>
    </w:p>
    <w:p w:rsidR="00BD390D" w:rsidRPr="00BD390D" w:rsidRDefault="00BD390D" w:rsidP="004801F9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  <w:t>Игра «Снеговик»</w:t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Снять мышечный тонус и потренировать крупную моторику поможет простая игра в тающего снеговика. Попросите малыша встать в удобную </w:t>
      </w:r>
      <w:proofErr w:type="gramStart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позу</w:t>
      </w:r>
      <w:proofErr w:type="gramEnd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напрячь все мышцы так, будто он – замёрзший снеговик. Потом выходит солнышко и «снеговик» начинает постепенно таять – с головы до ног: сначала расслабляем мышцы лица, шеи, затем плеч, рук, и так далее, пока весь снеговик не растает.</w:t>
      </w:r>
    </w:p>
    <w:p w:rsidR="00BD390D" w:rsidRPr="00BD390D" w:rsidRDefault="00BD390D" w:rsidP="004801F9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  <w:t>Упражнение «Алфавит»</w:t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Попросите ребёнка лечь на плоскую </w:t>
      </w:r>
      <w:proofErr w:type="gramStart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</w:t>
      </w:r>
      <w:proofErr w:type="gramEnd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спину. Вытянутыми руками нужно «писать» буквы алфавита или целые слова в воздухе. Можно чередовать </w:t>
      </w:r>
      <w:proofErr w:type="gramStart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левую-правую</w:t>
      </w:r>
      <w:proofErr w:type="gramEnd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или попробовать «чертить» буквы ногами.</w:t>
      </w:r>
    </w:p>
    <w:p w:rsidR="00BD390D" w:rsidRPr="00BD390D" w:rsidRDefault="00BD390D" w:rsidP="004801F9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  <w:lastRenderedPageBreak/>
        <w:t>Упражнения «Паучок», «Червячок», «</w:t>
      </w:r>
      <w:proofErr w:type="spellStart"/>
      <w:r w:rsidRPr="00BD390D"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  <w:t>Крабик</w:t>
      </w:r>
      <w:proofErr w:type="spellEnd"/>
      <w:r w:rsidRPr="00BD390D"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  <w:t>»</w:t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разминка и отличный способ развивать крупную моторику – изображать движения насекомых и животных.</w:t>
      </w:r>
    </w:p>
    <w:p w:rsidR="00BD390D" w:rsidRPr="00BD390D" w:rsidRDefault="00BD390D" w:rsidP="004801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упражнении «Паучок» передвигаемся по полу как паучки – для этого надо сесть на пол, руками упереться в пол за спиной, а ноги согнуть в коленях. Ползаем, опираясь на ступни и ладошки.</w:t>
      </w:r>
    </w:p>
    <w:p w:rsidR="00BD390D" w:rsidRPr="00BD390D" w:rsidRDefault="00BD390D" w:rsidP="004801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упражнении «Червячок» ползаем, не используя рук и ног, извиваясь на полу.</w:t>
      </w:r>
    </w:p>
    <w:p w:rsidR="00BD390D" w:rsidRPr="00BD390D" w:rsidRDefault="00BD390D" w:rsidP="004801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выполнить упражнение «</w:t>
      </w:r>
      <w:proofErr w:type="spellStart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Крабик</w:t>
      </w:r>
      <w:proofErr w:type="spellEnd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садимся на пол, сгибаем ноги в коленях, упираемся ладонями и ступнями в пол и двигаемся боком.</w:t>
      </w:r>
    </w:p>
    <w:p w:rsidR="00BD390D" w:rsidRPr="00BD390D" w:rsidRDefault="00BD390D" w:rsidP="004801F9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  <w:t>Игра «Не дай мячику упасть»</w:t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Лёгкий мяч кладётся на </w:t>
      </w:r>
      <w:hyperlink r:id="rId9" w:history="1">
        <w:r w:rsidRPr="00BD390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игровой парашют</w:t>
        </w:r>
      </w:hyperlink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простыню, которую держат за разные концы игроки, стоящие друг напротив друга. Простыню приводят в движение, </w:t>
      </w:r>
      <w:proofErr w:type="gramStart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создавая волны или катая мяч друг к</w:t>
      </w:r>
      <w:proofErr w:type="gramEnd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другу. Задача – не дать мячику скатиться с простыни и упасть.</w:t>
      </w:r>
    </w:p>
    <w:p w:rsidR="00BD390D" w:rsidRPr="00BD390D" w:rsidRDefault="00BD390D" w:rsidP="004801F9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  <w:t>Полоса препятствий</w:t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4183AF" wp14:editId="6465C383">
            <wp:extent cx="1619250" cy="1619250"/>
            <wp:effectExtent l="0" t="0" r="0" b="0"/>
            <wp:docPr id="10" name="Рисунок 10" descr="Ортопедический тактильный оздоровительный коврик для детей - ортоковрик, набор &quot;Универсал&quot;, 8 модулей, цвета МИКС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Ортопедический тактильный оздоровительный коврик для детей - ортоковрик, набор &quot;Универсал&quot;, 8 модулей, цвета МИКС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ACDABC5" wp14:editId="1F439509">
            <wp:extent cx="1619250" cy="1619250"/>
            <wp:effectExtent l="0" t="0" r="0" b="0"/>
            <wp:docPr id="11" name="Рисунок 11" descr="Массажные ладошки с шипами (массажные коврики для рук): 2 синие + 2 красные + 2 зеленые. Размер 20x18 см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Массажные ладошки с шипами (массажные коврики для рук): 2 синие + 2 красные + 2 зеленые. Размер 20x18 см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CE7F83" wp14:editId="20FE90F2">
            <wp:extent cx="1619250" cy="1619250"/>
            <wp:effectExtent l="0" t="0" r="0" b="0"/>
            <wp:docPr id="12" name="Рисунок 12" descr="Массажные следочки с шипами: 2 синих + 2 красных + 2 зеленых. Размер следка 23x10 см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Массажные следочки с шипами: 2 синих + 2 красных + 2 зеленых. Размер следка 23x10 см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Предложите ребёнку узнать, сможет ли он пройти полосу препятствий? Такую полосу легко сделать из подручных средств, используя свою фантазию. </w:t>
      </w:r>
      <w:proofErr w:type="gramStart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 </w:t>
      </w:r>
      <w:proofErr w:type="spellStart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"https://www.igrocity.ru/goods/ortokovrik-universal-8-modulej-166019/" </w:instrText>
      </w: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орто</w:t>
      </w:r>
      <w:proofErr w:type="spellEnd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-коврики</w:t>
      </w: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6" w:history="1">
        <w:r w:rsidRPr="00BD390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ладошки</w:t>
        </w:r>
      </w:hyperlink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proofErr w:type="spellStart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"https://www.igrocity.ru/goods/massazhnye-sledochki-s-shipami-6-sht-172511/" </w:instrText>
      </w: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следочки</w:t>
      </w:r>
      <w:proofErr w:type="spellEnd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 </w:t>
      </w:r>
      <w:proofErr w:type="spellStart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Игросити</w:t>
      </w:r>
      <w:proofErr w:type="spellEnd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можно устроить препятствия из подушек, которые надо перепрыгнуть, тоннель из стульев, по которому можно пролезть, узкие коридорчики из костяшек домино, сквозь которые надо пройти на цыпочках, балансировочную дорожку и так далее.</w:t>
      </w:r>
      <w:proofErr w:type="gramEnd"/>
    </w:p>
    <w:p w:rsidR="00BD390D" w:rsidRPr="00BD390D" w:rsidRDefault="00BD390D" w:rsidP="004801F9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  <w:t>Упражнение «Хождение по полосе»</w:t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47E1EF1" wp14:editId="25760015">
            <wp:extent cx="3219450" cy="3219450"/>
            <wp:effectExtent l="0" t="0" r="0" b="0"/>
            <wp:docPr id="13" name="Рисунок 13" descr="Детская дорожка (3 дорожки + 4 опоры-кирпича), Тех-пла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Детская дорожка (3 дорожки + 4 опоры-кирпича), Тех-плас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простых игр на физическое развитие ребёнка – ходьба по узкой полосе. Для этого можно использовать специальный безопасный скотч, который клеится на пол, или длинную веревочку. Полоса должна быть протяженной, с поворотами и изгибами. Предложите малышу проверить, сможет ли он пройти по узкой дорожке? Также по такой полосе можно катать машинки, мячики или толкать перед собой корзинку.</w:t>
      </w:r>
    </w:p>
    <w:p w:rsidR="00BD390D" w:rsidRPr="00BD390D" w:rsidRDefault="00BD390D" w:rsidP="004801F9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  <w:t>Игра «Попадаем в цель»</w:t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Азартная и весёлая игра, для которой всегда можно найти подручный материал: если </w:t>
      </w:r>
      <w:proofErr w:type="spellStart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кольцеброса</w:t>
      </w:r>
      <w:proofErr w:type="spellEnd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рукой нет, подойдёт любая ёмкость или пустое ведро. Забрасывать в цель можно мяч, бумажные самолётики или что-то другое. Кто больше попадёт в цель? Устройте соревнования!</w:t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EDFB46" wp14:editId="56CD7782">
            <wp:extent cx="1619250" cy="1619250"/>
            <wp:effectExtent l="0" t="0" r="0" b="0"/>
            <wp:docPr id="14" name="Рисунок 14" descr="Игра для детей &quot;Кольцеброс&quot; - для детского сада и дом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Игра для детей &quot;Кольцеброс&quot; - для детского сада и дом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6E9038" wp14:editId="639F6D96">
            <wp:extent cx="1619250" cy="1619250"/>
            <wp:effectExtent l="0" t="0" r="0" b="0"/>
            <wp:docPr id="15" name="Рисунок 15" descr="Подвижная игра &quot;Крокет для детей&quot; - прокати мяч в ворота, арт. Д-829, цвета МИК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Подвижная игра &quot;Крокет для детей&quot; - прокати мяч в ворота, арт. Д-829, цвета МИК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0D" w:rsidRPr="00BD390D" w:rsidRDefault="00BD390D" w:rsidP="004801F9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  <w:t>Упражнения с перекрёстными движениями</w:t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ряд двигательных упражнений с использованием перекрёстных движений, которые помогут детям развить крупную моторику:</w:t>
      </w:r>
    </w:p>
    <w:p w:rsidR="00BD390D" w:rsidRPr="00BD390D" w:rsidRDefault="00BD390D" w:rsidP="004801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Перекрёстные прыжки на счёт: раз – ноги врозь, руки вдоль тела, два – ноги вместе, руки в стороны.</w:t>
      </w:r>
    </w:p>
    <w:p w:rsidR="00BD390D" w:rsidRPr="00BD390D" w:rsidRDefault="00BD390D" w:rsidP="004801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Перекрёстные шаги: стоя на </w:t>
      </w:r>
      <w:proofErr w:type="gramStart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proofErr w:type="gramEnd"/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поднимаем поочередно колени с перекрёстным касанием ладоней – правое колено вверх, касание левой ладони, левое колено вверх – касание правой ладони. При выполнении упражнения голова остаётся неподвижной, а плечо двигается вслед за рукой.</w:t>
      </w:r>
    </w:p>
    <w:p w:rsidR="00BD390D" w:rsidRPr="00BD390D" w:rsidRDefault="00BD390D" w:rsidP="004801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Перекрёстные прыжки с вытянутой рукой: чередуем прыжки – прыжок с правой ногой впереди – левая рука вытянута перед собой, прыжок с левой ногой впереди – правая рука вытянута перед собой.</w:t>
      </w:r>
    </w:p>
    <w:p w:rsidR="00BD390D" w:rsidRPr="00BD390D" w:rsidRDefault="00BD390D" w:rsidP="004801F9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  <w:t>Танцы</w:t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все дети любят танцевать – а ведь это отличный способ развить крупную моторику! Ставьте ребёнку то ритмичную музыку, то медленную, чтобы он менял скорость и движения. Показывайте свои движения, прося его повторить. Вращения, наклоны, движения руками и ногами, раскачивания – всё это отлично развивает физические навыки.</w:t>
      </w:r>
    </w:p>
    <w:p w:rsidR="00BD390D" w:rsidRPr="00BD390D" w:rsidRDefault="00BD390D" w:rsidP="004801F9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  <w:t>Боулинг, городки, кегли</w:t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63C0B00" wp14:editId="787EF456">
            <wp:extent cx="1619250" cy="1619250"/>
            <wp:effectExtent l="0" t="0" r="0" b="0"/>
            <wp:docPr id="16" name="Рисунок 16" descr="Игра &quot;Мягкие городки&quot; (8 шт. в упаковке)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Игра &quot;Мягкие городки&quot; (8 шт. в упаковке)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707277" wp14:editId="29E41660">
            <wp:extent cx="1619250" cy="1619250"/>
            <wp:effectExtent l="0" t="0" r="0" b="0"/>
            <wp:docPr id="17" name="Рисунок 17" descr="Набор &quot;Кегли 5+1&quot;, Юг Пласт, арт.8000, цвета МИКС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Набор &quot;Кегли 5+1&quot;, Юг Пласт, арт.8000, цвета МИКС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бросать мяч и попадать в цель – важная задача для малыша. Если </w:t>
      </w:r>
      <w:hyperlink r:id="rId25" w:history="1">
        <w:r w:rsidRPr="00BD390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кеглей</w:t>
        </w:r>
      </w:hyperlink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набора для игры в </w:t>
      </w:r>
      <w:hyperlink r:id="rId26" w:history="1">
        <w:r w:rsidRPr="00BD390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городки</w:t>
        </w:r>
      </w:hyperlink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 нет, используйте пустые пластиковые баночки – например, от йогурта. Расставьте их сначала на небольшом расстоянии – 5-7 шагов от малыша – и предложите бросать мячик так, чтобы сбивать баночки.</w:t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E3B1DDE" wp14:editId="2CF5A1F2">
            <wp:extent cx="1619250" cy="1619250"/>
            <wp:effectExtent l="0" t="0" r="0" b="0"/>
            <wp:docPr id="18" name="Рисунок 18" descr="Детская сумка - мешок для прыжков с ручками (мешок для бега), 1 шт., цвета МИКС, арт. 6301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Детская сумка - мешок для прыжков с ручками (мешок для бега), 1 шт., цвета МИКС, арт. 63011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D39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65281A6" wp14:editId="0644BB1D">
            <wp:extent cx="1619250" cy="1619250"/>
            <wp:effectExtent l="0" t="0" r="0" b="0"/>
            <wp:docPr id="19" name="Рисунок 19" descr="Игровые штаны для эстафет (командные эстафетные шорты), ширина 100 см длина 50 см, цвета МИКС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Игровые штаны для эстафет (командные эстафетные шорты), ширина 100 см длина 50 см, цвета МИКС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D39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5CAFA0A" wp14:editId="26E71572">
            <wp:extent cx="1619250" cy="1619250"/>
            <wp:effectExtent l="0" t="0" r="0" b="0"/>
            <wp:docPr id="20" name="Рисунок 20" descr="Детский канат для игры &quot;Перетягивание каната&quot;, длина 6 метров, арт. 63008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Детский канат для игры &quot;Перетягивание каната&quot;, длина 6 метров, арт. 63008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D39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2E78A7" wp14:editId="33D76806">
            <wp:extent cx="1619250" cy="1619250"/>
            <wp:effectExtent l="0" t="0" r="0" b="0"/>
            <wp:docPr id="21" name="Рисунок 21" descr="Детские ходули лапоходы «Великан» для подвижных игр, цвета МИКС, арт. 4382436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Детские ходули лапоходы «Великан» для подвижных игр, цвета МИКС, арт. 4382436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D39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BE8159" wp14:editId="4C7524FF">
            <wp:extent cx="1619250" cy="1619250"/>
            <wp:effectExtent l="0" t="0" r="0" b="0"/>
            <wp:docPr id="22" name="Рисунок 22" descr="Ходунки спортивные детские, арт. 63013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Ходунки спортивные детские, арт. 63013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D39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193988" wp14:editId="73C0E9A6">
            <wp:extent cx="1619250" cy="1619250"/>
            <wp:effectExtent l="0" t="0" r="0" b="0"/>
            <wp:docPr id="23" name="Рисунок 23" descr="Балансировочная мозжечковая доска Бильгоу (балансборд), 60x40 см.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Балансировочная мозжечковая доска Бильгоу (балансборд), 60x40 см.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0D" w:rsidRPr="00BD390D" w:rsidRDefault="00BD390D" w:rsidP="004801F9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  <w:lang w:eastAsia="ru-RU"/>
        </w:rPr>
        <w:t>Игры и упражнения на баланс и равновесие</w:t>
      </w:r>
    </w:p>
    <w:p w:rsidR="00BD390D" w:rsidRPr="00BD390D" w:rsidRDefault="00BD390D" w:rsidP="004801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Балансирование – один из сложных и важных навыков, освоить который детям помогут разнообразные занятия. Например:</w:t>
      </w:r>
    </w:p>
    <w:p w:rsidR="00BD390D" w:rsidRPr="00BD390D" w:rsidRDefault="00BD390D" w:rsidP="004801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равновесие, проходя по доске, положенной на пол, или по низкой скамеечке.</w:t>
      </w:r>
    </w:p>
    <w:p w:rsidR="00BD390D" w:rsidRPr="00BD390D" w:rsidRDefault="00BD390D" w:rsidP="004801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глаза и как можно дольше стоять на одной ноге, удерживая баланс.</w:t>
      </w:r>
    </w:p>
    <w:p w:rsidR="00BD390D" w:rsidRPr="00BD390D" w:rsidRDefault="00BD390D" w:rsidP="004801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«Замри-отомри». Пытаемся устоять в случайной позе при команде «Замри» и расслабляемся при команде «Отомри».</w:t>
      </w:r>
    </w:p>
    <w:p w:rsidR="00BD390D" w:rsidRPr="00BD390D" w:rsidRDefault="00BD390D" w:rsidP="004801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«Удержи мешочек». Ребёнок становится ровно и поднимает одну ногу, согнув в колене. На колено кладётся </w:t>
      </w:r>
      <w:hyperlink r:id="rId39" w:history="1">
        <w:r w:rsidRPr="00BD390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мешочек с песком</w:t>
        </w:r>
      </w:hyperlink>
      <w:r w:rsidRPr="00BD3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чем-то мягким. Задача – удержать мешочек на весу как можно дольше.</w:t>
      </w:r>
    </w:p>
    <w:p w:rsidR="00BD390D" w:rsidRPr="004801F9" w:rsidRDefault="00BD390D" w:rsidP="004801F9">
      <w:pPr>
        <w:spacing w:after="30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379" w:rsidRPr="004801F9" w:rsidRDefault="00DB5379" w:rsidP="004801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5379" w:rsidRPr="0048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3C8F"/>
    <w:multiLevelType w:val="multilevel"/>
    <w:tmpl w:val="CFB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B3310"/>
    <w:multiLevelType w:val="multilevel"/>
    <w:tmpl w:val="7870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C77DE"/>
    <w:multiLevelType w:val="multilevel"/>
    <w:tmpl w:val="AAB2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822C4"/>
    <w:multiLevelType w:val="multilevel"/>
    <w:tmpl w:val="073A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35A41"/>
    <w:multiLevelType w:val="multilevel"/>
    <w:tmpl w:val="9820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A3B1F"/>
    <w:multiLevelType w:val="multilevel"/>
    <w:tmpl w:val="ADE4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9F4A21"/>
    <w:multiLevelType w:val="multilevel"/>
    <w:tmpl w:val="30B6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9B42E4"/>
    <w:multiLevelType w:val="multilevel"/>
    <w:tmpl w:val="0118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1C"/>
    <w:rsid w:val="000635CA"/>
    <w:rsid w:val="004801F9"/>
    <w:rsid w:val="004E4984"/>
    <w:rsid w:val="0079311C"/>
    <w:rsid w:val="009A1A4A"/>
    <w:rsid w:val="00BD390D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E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E4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E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E4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09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3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1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42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1379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slexia.ru/baza-znaniy/korrektsiya-disleksii-disgrafii-sdvg/diagnoz-sdvg-chto-nuzhno-znat-o-rabote-mozga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igrocity.ru/goods/igra-dlya-detej-kolcebros-dlya-detskogo-sada-i-doma-167981/?&amp;utm_source=ii&amp;utm_medium=article_18" TargetMode="External"/><Relationship Id="rId26" Type="http://schemas.openxmlformats.org/officeDocument/2006/relationships/hyperlink" Target="https://www.igrocity.ru/goods/igra-myagkie-gorodki-8-sht-172751/" TargetMode="External"/><Relationship Id="rId39" Type="http://schemas.openxmlformats.org/officeDocument/2006/relationships/hyperlink" Target="https://www.igrocity.ru/goods/meshochek-s-peskom-dlya-fizkultury-16752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grocity.ru/goods/igra-myagkie-gorodki-8-sht-172751/?&amp;utm_source=ii&amp;utm_medium=article_18" TargetMode="External"/><Relationship Id="rId34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hyperlink" Target="https://www.igrocity.ru/goods/massazhnye-ladoshki-s-shipami-6-sht-172513/?&amp;utm_source=ii&amp;utm_medium=article_18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www.igrocity.ru/goods/nabor-kegli-5-1-164674/" TargetMode="External"/><Relationship Id="rId33" Type="http://schemas.openxmlformats.org/officeDocument/2006/relationships/hyperlink" Target="https://www.igrocity.ru/goods/detskie-hoduli-lapohody-velikan-172776/?&amp;utm_source=ii&amp;utm_medium=article_18" TargetMode="External"/><Relationship Id="rId38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hyperlink" Target="https://www.igrocity.ru/goods/massazhnye-ladoshki-s-shipami-6-sht-172513/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s://www.igrocity.ru/goods/shtany-dlya-estafety-100-50-sm-165803/?&amp;utm_source=ii&amp;utm_medium=article_18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yslexia.ru/baza-znaniy/pro-mozg-i-telo/chto-takoe-zritelno-motornaya-koordinatsiya-i-pochemu-eye-nado-razvivat/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9.jpeg"/><Relationship Id="rId32" Type="http://schemas.openxmlformats.org/officeDocument/2006/relationships/image" Target="media/image12.jpeg"/><Relationship Id="rId37" Type="http://schemas.openxmlformats.org/officeDocument/2006/relationships/hyperlink" Target="https://www.igrocity.ru/goods/balansirovochnaya-doska-bilgou-balansbord-176104/?&amp;utm_source=ii&amp;utm_medium=article_18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www.igrocity.ru/goods/nabor-kegli-5-1-164674/?&amp;utm_source=ii&amp;utm_medium=article_18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4.jpeg"/><Relationship Id="rId10" Type="http://schemas.openxmlformats.org/officeDocument/2006/relationships/hyperlink" Target="https://www.igrocity.ru/goods/ortokovrik-universal-8-modulej-166019/?&amp;utm_source=ii&amp;utm_medium=article_18" TargetMode="External"/><Relationship Id="rId19" Type="http://schemas.openxmlformats.org/officeDocument/2006/relationships/image" Target="media/image6.jpeg"/><Relationship Id="rId31" Type="http://schemas.openxmlformats.org/officeDocument/2006/relationships/hyperlink" Target="https://www.igrocity.ru/goods/detskij-kanat-dlya-igry-peretyagivanie-kanata-6-m-164565/?&amp;utm_source=ii&amp;utm_medium=article_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grocity.ru/goods/detskij-igrovoj-parashyut-dlya-komandnyh-igr-d-2-5-metra-164567/" TargetMode="External"/><Relationship Id="rId14" Type="http://schemas.openxmlformats.org/officeDocument/2006/relationships/hyperlink" Target="https://www.igrocity.ru/goods/massazhnye-sledochki-s-shipami-6-sht-172511/?&amp;utm_source=ii&amp;utm_medium=article_18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www.igrocity.ru/goods/detskaya-sumka-meshok-dlya-pryzhkov-164781/?&amp;utm_source=ii&amp;utm_medium=article_18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www.igrocity.ru/goods/hodunki-sportivnye-detskie-art-63013-164570/?&amp;utm_source=ii&amp;utm_medium=article_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2024-03-26T12:47:00Z</dcterms:created>
  <dcterms:modified xsi:type="dcterms:W3CDTF">2024-03-26T13:18:00Z</dcterms:modified>
</cp:coreProperties>
</file>