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31" w:rsidRDefault="00FB6131" w:rsidP="00FB6131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p w:rsidR="00FB6131" w:rsidRDefault="00FB6131" w:rsidP="00FB6131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АНАЛИТИЧЕСКАЯ СПРАВКА</w:t>
      </w:r>
    </w:p>
    <w:p w:rsidR="00993CD2" w:rsidRDefault="00FB6131" w:rsidP="00FB6131">
      <w:pPr>
        <w:pStyle w:val="a3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sz w:val="24"/>
          <w:szCs w:val="24"/>
          <w:lang w:eastAsia="ru-RU"/>
        </w:rPr>
        <w:t>по резуль</w:t>
      </w:r>
      <w:r w:rsidR="00993CD2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татам усвоения воспитанниками  5 </w:t>
      </w:r>
      <w:r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 года жизни  </w:t>
      </w:r>
      <w:r w:rsidR="00993CD2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  группы  общеразвивающей направленности № 10 </w:t>
      </w:r>
      <w:r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/>
          <w:b/>
          <w:sz w:val="24"/>
          <w:szCs w:val="24"/>
          <w:lang w:eastAsia="ru-RU"/>
        </w:rPr>
        <w:t>программного материа</w:t>
      </w:r>
      <w:r w:rsidR="00993CD2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ла  </w:t>
      </w:r>
    </w:p>
    <w:p w:rsidR="00FB6131" w:rsidRDefault="00993CD2" w:rsidP="00FB6131">
      <w:pPr>
        <w:pStyle w:val="a3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2023 -2024 </w:t>
      </w:r>
      <w:r w:rsidR="00FB6131">
        <w:rPr>
          <w:rFonts w:ascii="Liberation Serif" w:eastAsia="Times New Roman" w:hAnsi="Liberation Serif"/>
          <w:b/>
          <w:sz w:val="24"/>
          <w:szCs w:val="24"/>
          <w:lang w:eastAsia="ru-RU"/>
        </w:rPr>
        <w:t>учебного года.</w:t>
      </w:r>
      <w:r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 </w:t>
      </w:r>
    </w:p>
    <w:p w:rsidR="00993CD2" w:rsidRDefault="00993CD2" w:rsidP="00FB613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проведен с 09.10 2023 года на основании приказа «О проведении мониторинга освоения основной образовательной программы МА ДОУ № 19»  № 138-Д от 02. 10. 2023 года </w:t>
      </w:r>
    </w:p>
    <w:p w:rsidR="00FB6131" w:rsidRDefault="00993CD2" w:rsidP="00FB613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октябре  2023 </w:t>
      </w:r>
      <w:r w:rsidR="00FB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проведен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мониторинг </w:t>
      </w:r>
      <w:r w:rsidR="00FB6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усвоению основной образовательной программы дошкольного 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(МА ДОУ № 19)  детьми 5</w:t>
      </w:r>
      <w:r w:rsidR="00FB6131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года жизни по следующим параметрам: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B6131" w:rsidRDefault="00FB6131" w:rsidP="00FB6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большинство компонентов недостаточно развиты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отдельные компоненты не развиты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соответствует возрасту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4 -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B6131" w:rsidRDefault="00FB6131" w:rsidP="00FB6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6131" w:rsidRDefault="00FB6131" w:rsidP="00FB613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позволил определить, что большинство компонентов недостаточно развиты по художественн</w:t>
      </w:r>
      <w:r w:rsidR="00993CD2">
        <w:rPr>
          <w:rFonts w:ascii="Times New Roman" w:eastAsia="Times New Roman" w:hAnsi="Times New Roman" w:cs="Times New Roman"/>
          <w:sz w:val="24"/>
          <w:szCs w:val="24"/>
          <w:lang w:eastAsia="ru-RU"/>
        </w:rPr>
        <w:t>о-эстетическому развитию – у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детей, отдельные компоненты не развиты по социально</w:t>
      </w:r>
      <w:r w:rsidR="00993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-коммуникативному развитию у  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детей, п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познавательному развитию – у 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детей, по речевому развитию –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52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детей, по художественн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>о-эстетическому развитию – у 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детей,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физическому развитию – у 43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детей; соответствует возрасту по социально-к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оммуникативному развитию – у 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детей, по 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познавательному развитию – у 72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детей, по речевому развитию 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 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детей, по художественн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>о-эстетическому развитию – у 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детей; 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физическому развитию –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детей; высокий уровень определен 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начало учебного года не отмечается. </w:t>
      </w:r>
    </w:p>
    <w:p w:rsidR="00FB6131" w:rsidRDefault="00FB6131" w:rsidP="00FB6131">
      <w:pPr>
        <w:spacing w:after="0" w:line="240" w:lineRule="auto"/>
        <w:jc w:val="both"/>
        <w:rPr>
          <w:i/>
          <w:iCs/>
          <w:color w:val="808080" w:themeColor="text1" w:themeTint="7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Анализ результатов показал, что усвоение программного материала на 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соответствует возрасту воспитанников </w:t>
      </w:r>
      <w:r w:rsidR="00EF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года жизни – на 62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%. Высокий уровень ус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воения пр</w:t>
      </w:r>
      <w:r w:rsidR="0090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ограммы 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выявлен.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низкий уровень усвоения программного материала выявлен по ОО </w:t>
      </w:r>
      <w:r w:rsidR="00EF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«Художественно – эстетическое развитие» ,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FB6131" w:rsidRDefault="00FB6131" w:rsidP="00FB61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Предполагаемая причина низкого уровня усвоения программного материала</w:t>
      </w:r>
      <w:r w:rsidR="0090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данному разделу  - низкий уровень развития мелкой моторики, что прямо отражается на способности детей считывать  с образца, предложенного  воспитателем; низкая концентрация внимания на выполнении поставленных задач; отсутствие  своевременной  помощи со стороны  семьи.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редполагаемые </w:t>
      </w:r>
      <w:r w:rsidR="0090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решения возникшей проблемы – развитие мелкой моторики, развитие внимания, вовлечение родителей в процесс обучения.</w:t>
      </w:r>
      <w:bookmarkStart w:id="0" w:name="_GoBack"/>
      <w:bookmarkEnd w:id="0"/>
    </w:p>
    <w:p w:rsidR="00FB6131" w:rsidRDefault="00FB6131" w:rsidP="00FB613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B6131" w:rsidRDefault="00FB6131" w:rsidP="00FB613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B6131" w:rsidRDefault="00FB6131" w:rsidP="00FB6131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Педагогический работник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__________________________  ___________________  ___________________ </w:t>
      </w:r>
    </w:p>
    <w:p w:rsidR="00FB6131" w:rsidRDefault="00FB6131" w:rsidP="00FB6131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должность                             подпись                 расшифровка подписи</w:t>
      </w:r>
    </w:p>
    <w:p w:rsidR="00FB6131" w:rsidRDefault="00FB6131" w:rsidP="00FB6131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B6131" w:rsidRDefault="00FB6131" w:rsidP="00FB6131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«_____» _________________________20_____г.</w:t>
      </w:r>
    </w:p>
    <w:p w:rsidR="00FB693F" w:rsidRDefault="00FB693F"/>
    <w:sectPr w:rsidR="00FB693F" w:rsidSect="00FB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131"/>
    <w:rsid w:val="00825B15"/>
    <w:rsid w:val="009061EA"/>
    <w:rsid w:val="00993CD2"/>
    <w:rsid w:val="00EF1E01"/>
    <w:rsid w:val="00FB6131"/>
    <w:rsid w:val="00F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1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4</cp:revision>
  <dcterms:created xsi:type="dcterms:W3CDTF">2020-08-19T15:07:00Z</dcterms:created>
  <dcterms:modified xsi:type="dcterms:W3CDTF">2023-10-11T12:27:00Z</dcterms:modified>
</cp:coreProperties>
</file>