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89" w:rsidRPr="002D3289" w:rsidRDefault="002D3289" w:rsidP="002D3289">
      <w:pPr>
        <w:spacing w:after="12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  <w:t>ПУБЛИКАЦИИ на сайте</w:t>
      </w:r>
      <w:r w:rsidRPr="002D3289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val="en-US"/>
        </w:rPr>
        <w:t>art</w:t>
      </w:r>
      <w:r w:rsidRPr="002D3289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val="en-US"/>
        </w:rPr>
        <w:t>talant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val="en-US"/>
        </w:rPr>
        <w:t>org</w:t>
      </w:r>
    </w:p>
    <w:p w:rsidR="006D3FE9" w:rsidRPr="002D3289" w:rsidRDefault="006D3FE9" w:rsidP="002D3289">
      <w:pPr>
        <w:spacing w:after="12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2D3289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  <w:t>2022-2023 учебный год</w:t>
      </w:r>
    </w:p>
    <w:p w:rsidR="006D3FE9" w:rsidRPr="002D3289" w:rsidRDefault="006D3FE9" w:rsidP="006D3FE9">
      <w:pPr>
        <w:spacing w:after="120" w:line="504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</w:pPr>
      <w:r w:rsidRPr="002D3289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  <w:t xml:space="preserve">- </w:t>
      </w:r>
      <w:r w:rsidRPr="006D3FE9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  <w:t>Патриотическое воспитание детей старшего дошкольного возраста</w:t>
      </w:r>
    </w:p>
    <w:p w:rsidR="006D3FE9" w:rsidRPr="002D3289" w:rsidRDefault="006D3FE9" w:rsidP="006D3FE9">
      <w:pPr>
        <w:spacing w:after="120" w:line="504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</w:pPr>
      <w:hyperlink r:id="rId4" w:history="1">
        <w:r w:rsidRPr="002D328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https://www.art-talant.org/pu</w:t>
        </w:r>
        <w:r w:rsidRPr="002D328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b</w:t>
        </w:r>
        <w:r w:rsidRPr="002D328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likacii/69407-patrioticheskoe-vospitanie-detey-starshego-doshkolynogo-vozrasta</w:t>
        </w:r>
      </w:hyperlink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Программно-методическое обеспечение как условие осуществления образовательной деятельности с ребенком с ЗПР в ДОО</w:t>
      </w:r>
    </w:p>
    <w:p w:rsidR="006D3FE9" w:rsidRPr="006D3FE9" w:rsidRDefault="006D3FE9" w:rsidP="006D3FE9">
      <w:pPr>
        <w:spacing w:after="120" w:line="504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</w:pPr>
      <w:hyperlink r:id="rId5" w:history="1">
        <w:r w:rsidRPr="002D328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https://www.art-talant.org/publikacii/69413-programmno-metodicheskoe-obespechenie-kak-uslovie-osuschestvleniya-obrazovatelynoy-deyatelynosti-s-rebenkom-s-zpr-v-doo</w:t>
        </w:r>
      </w:hyperlink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БЛОКИ ДЬЕНЕША КАК СРЕДСТВО ПРЕДМАТЕМАТИЧЕСКОЙ ПОДГОТОВКИ ДЕТЕЙ ДОШКОЛЬНОГО ВОЗРАСТА</w:t>
      </w:r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6" w:history="1">
        <w:r w:rsidRPr="002D3289">
          <w:rPr>
            <w:rStyle w:val="a3"/>
            <w:sz w:val="24"/>
            <w:szCs w:val="24"/>
          </w:rPr>
          <w:t>https://www.art-talant.org/publikacii/77605-bloki-dyenesha-kak-sredstvo-predmatematicheskoy-podgotovki-detey-doshkolynogo-vozrasta</w:t>
        </w:r>
      </w:hyperlink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sz w:val="24"/>
          <w:szCs w:val="24"/>
        </w:rPr>
        <w:t xml:space="preserve">- </w:t>
      </w:r>
      <w:r w:rsidRPr="002D3289">
        <w:rPr>
          <w:color w:val="151515"/>
          <w:sz w:val="24"/>
          <w:szCs w:val="24"/>
        </w:rPr>
        <w:t xml:space="preserve">Использование </w:t>
      </w:r>
      <w:proofErr w:type="spellStart"/>
      <w:r w:rsidRPr="002D3289">
        <w:rPr>
          <w:color w:val="151515"/>
          <w:sz w:val="24"/>
          <w:szCs w:val="24"/>
        </w:rPr>
        <w:t>мнемотаблиц</w:t>
      </w:r>
      <w:proofErr w:type="spellEnd"/>
      <w:r w:rsidRPr="002D3289">
        <w:rPr>
          <w:color w:val="151515"/>
          <w:sz w:val="24"/>
          <w:szCs w:val="24"/>
        </w:rPr>
        <w:t xml:space="preserve"> по ознакомлению детей старшего дошкольного возраста с ОВЗ с достопримечательностями города</w:t>
      </w:r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7" w:history="1">
        <w:r w:rsidRPr="002D3289">
          <w:rPr>
            <w:rStyle w:val="a3"/>
            <w:sz w:val="24"/>
            <w:szCs w:val="24"/>
          </w:rPr>
          <w:t>https://www.art-talant.org/publikacii/80869-ispolyzovanie-mnemotablic-po-oznakomleniyu-detey-starshego-doshkolynogo-vozrasta-s-ovz-s-dostoprimechatelynostyami-goroda</w:t>
        </w:r>
      </w:hyperlink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Детям о космосе и космонавтах</w:t>
      </w:r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8" w:history="1">
        <w:r w:rsidRPr="002D3289">
          <w:rPr>
            <w:rStyle w:val="a3"/>
            <w:sz w:val="24"/>
            <w:szCs w:val="24"/>
          </w:rPr>
          <w:t>https://www.art-talant.org/publikacii/81204-detyam-o-kosmose-i-kosmonavtah</w:t>
        </w:r>
      </w:hyperlink>
    </w:p>
    <w:p w:rsidR="006D3FE9" w:rsidRPr="002D3289" w:rsidRDefault="006D3FE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 xml:space="preserve">- </w:t>
      </w:r>
      <w:r w:rsidR="002D3289" w:rsidRPr="002D3289">
        <w:rPr>
          <w:color w:val="151515"/>
          <w:sz w:val="24"/>
          <w:szCs w:val="24"/>
        </w:rPr>
        <w:t>Советы родителям «</w:t>
      </w:r>
      <w:r w:rsidRPr="002D3289">
        <w:rPr>
          <w:color w:val="151515"/>
          <w:sz w:val="24"/>
          <w:szCs w:val="24"/>
        </w:rPr>
        <w:t>Как рассказать детя</w:t>
      </w:r>
      <w:r w:rsidR="002D3289" w:rsidRPr="002D3289">
        <w:rPr>
          <w:color w:val="151515"/>
          <w:sz w:val="24"/>
          <w:szCs w:val="24"/>
        </w:rPr>
        <w:t>м о Великой Отечественной войне»</w:t>
      </w:r>
    </w:p>
    <w:p w:rsidR="002D3289" w:rsidRPr="002D3289" w:rsidRDefault="002D3289" w:rsidP="006D3FE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9" w:history="1">
        <w:r w:rsidRPr="002D3289">
          <w:rPr>
            <w:rStyle w:val="a3"/>
            <w:sz w:val="24"/>
            <w:szCs w:val="24"/>
          </w:rPr>
          <w:t>https://www.art-talant.org/publikacii/82017-sovety-roditelyam-kak-rasskazaty-detyam-o-velikoy-otechestvennoy-voyne</w:t>
        </w:r>
      </w:hyperlink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Система работы по реализации «Эмоционально-нравственного» направления рабочей программы воспитания</w:t>
      </w:r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0" w:history="1">
        <w:r w:rsidRPr="002D3289">
          <w:rPr>
            <w:rStyle w:val="a3"/>
            <w:sz w:val="24"/>
            <w:szCs w:val="24"/>
          </w:rPr>
          <w:t>https://www.art-talant.org/publikacii/85045-sistema-raboty-po-realizacii-emocionalyno-nravstvennogo-napravleniya-rabochey-programmy-vospitaniya</w:t>
        </w:r>
      </w:hyperlink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lastRenderedPageBreak/>
        <w:t xml:space="preserve">- Буклет «Дыхательная гимнастика А.Н. </w:t>
      </w:r>
      <w:proofErr w:type="spellStart"/>
      <w:r w:rsidRPr="002D3289">
        <w:rPr>
          <w:color w:val="151515"/>
          <w:sz w:val="24"/>
          <w:szCs w:val="24"/>
        </w:rPr>
        <w:t>Стрельниковой</w:t>
      </w:r>
      <w:proofErr w:type="spellEnd"/>
      <w:r w:rsidRPr="002D3289">
        <w:rPr>
          <w:color w:val="151515"/>
          <w:sz w:val="24"/>
          <w:szCs w:val="24"/>
        </w:rPr>
        <w:t>»</w:t>
      </w:r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1" w:history="1">
        <w:r w:rsidRPr="002D3289">
          <w:rPr>
            <w:rStyle w:val="a3"/>
            <w:sz w:val="24"/>
            <w:szCs w:val="24"/>
          </w:rPr>
          <w:t>https://www.art-talant.org/publikacii/85046-buklet-dyhatelynaya-gimnastika-an-strelynikovoy</w:t>
        </w:r>
      </w:hyperlink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Консультация для воспитателей «Дидактические игры по обучению правил дорожного движения детей дошкольного возраста»</w:t>
      </w:r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2" w:history="1">
        <w:r w:rsidRPr="002D3289">
          <w:rPr>
            <w:rStyle w:val="a3"/>
            <w:sz w:val="24"/>
            <w:szCs w:val="24"/>
          </w:rPr>
          <w:t>https://www.art-talant.org/publikacii/85697-konsulytaciya-dlya-vospitateley-didakticheskie-igry-po-obucheniyu-pravil-doroghnogo-dvigheniya-detey-doshkolynogo-vozrasta</w:t>
        </w:r>
      </w:hyperlink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2D3289">
        <w:rPr>
          <w:color w:val="151515"/>
          <w:sz w:val="24"/>
          <w:szCs w:val="24"/>
        </w:rPr>
        <w:t>- Физическое развитие детей раннего возраста</w:t>
      </w:r>
    </w:p>
    <w:p w:rsidR="002D3289" w:rsidRPr="002D3289" w:rsidRDefault="002D3289" w:rsidP="002D3289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3" w:history="1">
        <w:r w:rsidRPr="002D3289">
          <w:rPr>
            <w:rStyle w:val="a3"/>
            <w:sz w:val="24"/>
            <w:szCs w:val="24"/>
          </w:rPr>
          <w:t>https://www.art-talant.org/publikacii/85700-fizicheskoe-razvitie-detey-rannego-vozrasta</w:t>
        </w:r>
      </w:hyperlink>
    </w:p>
    <w:p w:rsidR="002D3289" w:rsidRDefault="002D3289" w:rsidP="002D3289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  <w:r>
        <w:rPr>
          <w:rFonts w:ascii="Arial" w:hAnsi="Arial" w:cs="Arial"/>
          <w:color w:val="151515"/>
          <w:sz w:val="38"/>
          <w:szCs w:val="38"/>
        </w:rPr>
        <w:t xml:space="preserve"> </w:t>
      </w:r>
    </w:p>
    <w:p w:rsidR="002D3289" w:rsidRDefault="002D3289" w:rsidP="002D3289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2D3289" w:rsidRDefault="002D3289" w:rsidP="006D3FE9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6D3FE9" w:rsidRDefault="006D3FE9" w:rsidP="006D3FE9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9A3CCC" w:rsidRDefault="009A3CCC"/>
    <w:sectPr w:rsidR="009A3CCC" w:rsidSect="006D3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FE9"/>
    <w:rsid w:val="002D3289"/>
    <w:rsid w:val="006D3FE9"/>
    <w:rsid w:val="009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D3F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3F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81204-detyam-o-kosmose-i-kosmonavtah" TargetMode="External"/><Relationship Id="rId13" Type="http://schemas.openxmlformats.org/officeDocument/2006/relationships/hyperlink" Target="https://www.art-talant.org/publikacii/85700-fizicheskoe-razvitie-detey-rannego-vozras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t-talant.org/publikacii/80869-ispolyzovanie-mnemotablic-po-oznakomleniyu-detey-starshego-doshkolynogo-vozrasta-s-ovz-s-dostoprimechatelynostyami-goroda" TargetMode="External"/><Relationship Id="rId12" Type="http://schemas.openxmlformats.org/officeDocument/2006/relationships/hyperlink" Target="https://www.art-talant.org/publikacii/85697-konsulytaciya-dlya-vospitateley-didakticheskie-igry-po-obucheniyu-pravil-doroghnogo-dvigheniya-detey-doshkolynogo-vozra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-talant.org/publikacii/77605-bloki-dyenesha-kak-sredstvo-predmatematicheskoy-podgotovki-detey-doshkolynogo-vozrasta" TargetMode="External"/><Relationship Id="rId11" Type="http://schemas.openxmlformats.org/officeDocument/2006/relationships/hyperlink" Target="https://www.art-talant.org/publikacii/85046-buklet-dyhatelynaya-gimnastika-an-strelynikovoy" TargetMode="External"/><Relationship Id="rId5" Type="http://schemas.openxmlformats.org/officeDocument/2006/relationships/hyperlink" Target="https://www.art-talant.org/publikacii/69413-programmno-metodicheskoe-obespechenie-kak-uslovie-osuschestvleniya-obrazovatelynoy-deyatelynosti-s-rebenkom-s-zpr-v-do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85045-sistema-raboty-po-realizacii-emocionalyno-nravstvennogo-napravleniya-rabochey-programmy-vospitaniya" TargetMode="External"/><Relationship Id="rId4" Type="http://schemas.openxmlformats.org/officeDocument/2006/relationships/hyperlink" Target="https://www.art-talant.org/publikacii/69407-patrioticheskoe-vospitanie-detey-starshego-doshkolynogo-vozrasta" TargetMode="External"/><Relationship Id="rId9" Type="http://schemas.openxmlformats.org/officeDocument/2006/relationships/hyperlink" Target="https://www.art-talant.org/publikacii/82017-sovety-roditelyam-kak-rasskazaty-detyam-o-velikoy-otechestvennoy-voy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2</cp:revision>
  <dcterms:created xsi:type="dcterms:W3CDTF">2025-01-08T12:49:00Z</dcterms:created>
  <dcterms:modified xsi:type="dcterms:W3CDTF">2025-01-08T13:07:00Z</dcterms:modified>
</cp:coreProperties>
</file>