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D6C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F1D6C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F1D6C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F1D6C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F1D6C" w:rsidRPr="00AF1D6C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i/>
          <w:color w:val="7030A0"/>
          <w:sz w:val="48"/>
          <w:szCs w:val="48"/>
        </w:rPr>
      </w:pPr>
      <w:r w:rsidRPr="00AF1D6C">
        <w:rPr>
          <w:rStyle w:val="c3"/>
          <w:rFonts w:ascii="Times New Roman" w:hAnsi="Times New Roman" w:cs="Times New Roman"/>
          <w:b/>
          <w:bCs/>
          <w:i/>
          <w:color w:val="7030A0"/>
          <w:sz w:val="48"/>
          <w:szCs w:val="48"/>
        </w:rPr>
        <w:t>Консультация «Роль родителей в возрождении русских традиций»</w:t>
      </w:r>
    </w:p>
    <w:p w:rsidR="00AF1D6C" w:rsidRPr="00AF1D6C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AF1D6C" w:rsidRPr="00AF1D6C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AF1D6C" w:rsidRPr="00AF1D6C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AF1D6C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F1D6C" w:rsidRDefault="00C3436D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3436D">
        <w:rPr>
          <w:rStyle w:val="c3"/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75240" cy="5549265"/>
            <wp:effectExtent l="0" t="0" r="6985" b="0"/>
            <wp:docPr id="1" name="Рисунок 1" descr="C:\Users\Пользователь\Desktop\консультация\1644852426_3-almode-ru-p-narodnie-zabav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сультация\1644852426_3-almode-ru-p-narodnie-zabavi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985" cy="555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6D" w:rsidRDefault="00C3436D" w:rsidP="00C3436D">
      <w:pPr>
        <w:pStyle w:val="a3"/>
        <w:ind w:left="-567"/>
        <w:jc w:val="right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436D" w:rsidRDefault="00C3436D" w:rsidP="00C3436D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i/>
          <w:color w:val="7030A0"/>
          <w:sz w:val="32"/>
          <w:szCs w:val="32"/>
        </w:rPr>
      </w:pPr>
      <w:r w:rsidRPr="00C3436D">
        <w:rPr>
          <w:rStyle w:val="c3"/>
          <w:rFonts w:ascii="Times New Roman" w:hAnsi="Times New Roman" w:cs="Times New Roman"/>
          <w:b/>
          <w:bCs/>
          <w:i/>
          <w:color w:val="7030A0"/>
          <w:sz w:val="32"/>
          <w:szCs w:val="32"/>
        </w:rPr>
        <w:t>Подготовила</w:t>
      </w:r>
      <w:r>
        <w:rPr>
          <w:rStyle w:val="c3"/>
          <w:rFonts w:ascii="Times New Roman" w:hAnsi="Times New Roman" w:cs="Times New Roman"/>
          <w:b/>
          <w:bCs/>
          <w:i/>
          <w:color w:val="7030A0"/>
          <w:sz w:val="32"/>
          <w:szCs w:val="32"/>
        </w:rPr>
        <w:t>:</w:t>
      </w:r>
    </w:p>
    <w:p w:rsidR="00C3436D" w:rsidRPr="00C3436D" w:rsidRDefault="00C3436D" w:rsidP="00C3436D">
      <w:pPr>
        <w:pStyle w:val="a3"/>
        <w:ind w:left="-567"/>
        <w:jc w:val="right"/>
        <w:rPr>
          <w:rStyle w:val="c3"/>
          <w:rFonts w:ascii="Times New Roman" w:hAnsi="Times New Roman" w:cs="Times New Roman"/>
          <w:b/>
          <w:bCs/>
          <w:i/>
          <w:color w:val="7030A0"/>
          <w:sz w:val="32"/>
          <w:szCs w:val="32"/>
        </w:rPr>
      </w:pPr>
      <w:r>
        <w:rPr>
          <w:rStyle w:val="c3"/>
          <w:rFonts w:ascii="Times New Roman" w:hAnsi="Times New Roman" w:cs="Times New Roman"/>
          <w:b/>
          <w:bCs/>
          <w:i/>
          <w:color w:val="7030A0"/>
          <w:sz w:val="32"/>
          <w:szCs w:val="32"/>
        </w:rPr>
        <w:t>Музыкальный руководитель - Солохина Т.В.</w:t>
      </w:r>
    </w:p>
    <w:p w:rsidR="00C3436D" w:rsidRPr="00C3436D" w:rsidRDefault="00C3436D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i/>
          <w:color w:val="7030A0"/>
          <w:sz w:val="32"/>
          <w:szCs w:val="32"/>
        </w:rPr>
      </w:pPr>
    </w:p>
    <w:p w:rsidR="00AF1D6C" w:rsidRPr="00C3436D" w:rsidRDefault="00AF1D6C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i/>
          <w:color w:val="7030A0"/>
          <w:sz w:val="32"/>
          <w:szCs w:val="32"/>
        </w:rPr>
      </w:pPr>
    </w:p>
    <w:p w:rsidR="00182EDB" w:rsidRDefault="00182EDB" w:rsidP="00DC7E27">
      <w:pPr>
        <w:pStyle w:val="a3"/>
        <w:ind w:left="-567"/>
        <w:jc w:val="center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C7E27" w:rsidRPr="00DC7E27" w:rsidRDefault="00DC7E27" w:rsidP="00DC7E27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C7E27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«Роль родителей в возрождении русских традиций»</w:t>
      </w:r>
    </w:p>
    <w:p w:rsidR="00DC7E27" w:rsidRDefault="00DC7E27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</w:p>
    <w:p w:rsidR="00DC7E27" w:rsidRDefault="00DC7E27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 прав был А.В. Луначарский, сказавший: «Игра, в значительной степени является основой всей человеческой культуры». </w:t>
      </w:r>
    </w:p>
    <w:p w:rsidR="00DC7E27" w:rsidRPr="00DC7E27" w:rsidRDefault="00DC7E27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Игры развивают ловкость, быстроту, силу, меткост</w:t>
      </w:r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>ь, приучают к сообразительности</w:t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 и вниманию.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В играх используются «считалки» - одна из древнейших традиций. С 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х помощью определяют кто «водит</w:t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, и тех, кто попадает в благоприятное для себя положение.</w:t>
      </w:r>
    </w:p>
    <w:p w:rsidR="00DC7E27" w:rsidRPr="00DC7E27" w:rsidRDefault="00DC7E27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Обыкновение пересчитываться идёт из быта взрослых. Традиция </w:t>
      </w:r>
      <w:proofErr w:type="spellStart"/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пересчитывания</w:t>
      </w:r>
      <w:proofErr w:type="spellEnd"/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 считалках пр</w:t>
      </w:r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>еображена: детям доставляет</w:t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 удовольствие сама возможность играть словами – возникают забавные в своей нелепости сочетания слогов и слов.</w:t>
      </w:r>
    </w:p>
    <w:p w:rsidR="00DC7E27" w:rsidRPr="00DC7E27" w:rsidRDefault="00DC7E27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В скороговорках предлагались стихи с нарочитым скоплением труднопроизносимых слогов. При повторении этих стихов возникает уподобляющее воздействие одних слогов на другие – и в результате произносят ошибки, смещение звукового ряда, искажение смысла.</w:t>
      </w:r>
    </w:p>
    <w:p w:rsidR="00DC7E27" w:rsidRDefault="00DC7E27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>От взрослых в детский быт переш</w:t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ли и разного рода приговорки – обращение к улитке – «</w:t>
      </w:r>
      <w:proofErr w:type="spellStart"/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лизовище</w:t>
      </w:r>
      <w:proofErr w:type="spellEnd"/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», гадание по полёту «бож</w:t>
      </w:r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>ь</w:t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ей коровке», разные приговорки о корове, телёнке, о птицах – журавлях, воробьях, воронах и т.д. Перед ныряние просили «куму, голубу» простить за неведомые прегрешения. Избавлялись от залившейся в уши воды, прыганием с приговором – «вылит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ь воду на </w:t>
      </w: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дубову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кору». Бросали</w:t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 в подпечек выпавший молочный зуб с просьбой к мышке дать костяной зуб.</w:t>
      </w:r>
    </w:p>
    <w:p w:rsidR="00182EDB" w:rsidRDefault="00182EDB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182EDB" w:rsidRDefault="00182EDB" w:rsidP="00182ED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2E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CDD568" wp14:editId="3380DEEF">
            <wp:extent cx="5937885" cy="4262511"/>
            <wp:effectExtent l="0" t="0" r="5715" b="5080"/>
            <wp:docPr id="3" name="Рисунок 3" descr="C:\Users\Пользователь\Desktop\консультация\1673984569_gas-kvas-com-p-risunok-na-temu-narodnie-prazdniki-rossii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сультация\1673984569_gas-kvas-com-p-risunok-na-temu-narodnie-prazdniki-rossii-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993" cy="429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27" w:rsidRPr="00DC7E27" w:rsidRDefault="00182EDB" w:rsidP="00182ED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Но не только сказки, пословицы, поговорки, скороговорки, </w:t>
      </w: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з</w:t>
      </w:r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аклички</w:t>
      </w:r>
      <w:proofErr w:type="spellEnd"/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положительно влияют на развитие и воспитание ребёнка. Но и многочисленные обычаи и традиции в народных праздниках.</w:t>
      </w:r>
    </w:p>
    <w:p w:rsidR="00DC7E27" w:rsidRDefault="00DC7E27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Народные праздники были и есть настоящим кодексом неписанных норм и обязанностей. Обряды отображают нравственные устои русского народа, закрепляют чувство верности к друзьям, развивают эстетические чувства. Это ярко представлено в таких праздниках как Троица, масленица, Крещение, Святочные вечера.</w:t>
      </w:r>
    </w:p>
    <w:p w:rsidR="00DC7E27" w:rsidRPr="00DC7E27" w:rsidRDefault="00182EDB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Основные атриб</w:t>
      </w:r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>уты празднования Святок – ряжень</w:t>
      </w:r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е и </w:t>
      </w:r>
      <w:proofErr w:type="spellStart"/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колядование</w:t>
      </w:r>
      <w:proofErr w:type="spellEnd"/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. Само слово «коляда» - одни авторы этимологически связывают с италь</w:t>
      </w:r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>янским «</w:t>
      </w:r>
      <w:proofErr w:type="spellStart"/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календа</w:t>
      </w:r>
      <w:proofErr w:type="spellEnd"/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», что означает </w:t>
      </w:r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первый день месяца, другие высказывают предположение, что древнее «</w:t>
      </w:r>
      <w:proofErr w:type="spellStart"/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колада</w:t>
      </w:r>
      <w:proofErr w:type="spellEnd"/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» означало «круговая еда». Действительно, собранное в «мех» - специальный мешочек – угощение, </w:t>
      </w:r>
      <w:proofErr w:type="spellStart"/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колядовщики</w:t>
      </w:r>
      <w:proofErr w:type="spellEnd"/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ели совместно по кругу. Смысл всех святочных действий – попытка заглянуть в будущее, определить, что принесёт наступающий год. Люди обращались к природе с молениями о хорошем урожае, здоровья для членов семьи, а девушки ещё о замужестве. Как сбудется судьба, пытались узнать через гадание.</w:t>
      </w:r>
    </w:p>
    <w:p w:rsidR="00DC7E27" w:rsidRDefault="00DC7E27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В крещенский сочельник пожилые люди не ели до первой звезды или до святой воды. Вернувшись с молебствия со свечами. Ставили кресты, либо копотью от свечи, либо мелом «чтобы чёрт не пролез». В этот день шли (и сейчас ходим) за святой водой. Считается, что эта вода спасение от всех недуг. Приобщение детей к народным традициям в основном происходит в детских садах и происходит это в форме игр и детских праздников. При этом важно не только дать детям новые знания.  Но и организовать непосредственное участие в исполнении обрядов. Пении народных песен. Инсценировках. Следует иметь ввиду ещё один важный момент: вся жизнь народа была тесно связана с природой. Испокон веков природные явления служили народу средством воздействия на личность ребёнка.</w:t>
      </w:r>
    </w:p>
    <w:p w:rsidR="00B65999" w:rsidRDefault="00B65999" w:rsidP="00B65999">
      <w:pPr>
        <w:pStyle w:val="a3"/>
        <w:ind w:left="-567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5129D2" w:rsidRDefault="005129D2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</w:p>
    <w:p w:rsidR="005129D2" w:rsidRDefault="00B65999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B65999">
        <w:rPr>
          <w:rStyle w:val="c0"/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17AC02" wp14:editId="1B2E819A">
            <wp:extent cx="6124575" cy="3045656"/>
            <wp:effectExtent l="0" t="0" r="0" b="2540"/>
            <wp:docPr id="2" name="Рисунок 2" descr="C:\Users\Пользователь\Desktop\консультация\8ad6914959b873e025d74cfd42a81f9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сультация\8ad6914959b873e025d74cfd42a81f93_b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069" cy="313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27" w:rsidRPr="00B65999" w:rsidRDefault="00B65999" w:rsidP="00DC7E27">
      <w:pPr>
        <w:pStyle w:val="a3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>А.П. Чехов писал, ч</w:t>
      </w:r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то люди учились «не по книгам, а в поле, в лесу, на берегу реки. Учили их сами птицы, когда пели песни; солнце, когда заходило, -</w:t>
      </w:r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оставляло после себя </w:t>
      </w:r>
      <w:proofErr w:type="spellStart"/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>багрову</w:t>
      </w:r>
      <w:proofErr w:type="spellEnd"/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арю; сами деревья и травы». Вот почему так важно, чтобы развивающее окружение ребёнка было естественно.</w:t>
      </w:r>
    </w:p>
    <w:p w:rsidR="00DC7E27" w:rsidRPr="00DC7E27" w:rsidRDefault="00DC7E27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Чтобы человеку оставаться человеком, ему необходимо помнить свои корни. Недаром в ст</w:t>
      </w:r>
      <w:r w:rsidR="00AF1D6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арину каждый ребёнок знал свою </w:t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родню, чуть ли не до седьмого колена. Внимательное отношение к своим родственникам, составление своей родословной, укрепляли гуманистическую направленность развивающейся личности.</w:t>
      </w:r>
    </w:p>
    <w:p w:rsidR="00DC7E27" w:rsidRPr="00DC7E27" w:rsidRDefault="00DC7E27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Кратко и лаконично выражаются идеи гуманистического воспитания в народных пословицах, поговорках. Колыбельных песен, </w:t>
      </w:r>
      <w:proofErr w:type="spellStart"/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закличках</w:t>
      </w:r>
      <w:proofErr w:type="spellEnd"/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C7E27" w:rsidRPr="00DC7E27" w:rsidRDefault="00DC7E27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Колыбельная песня, прежде всего, отражает мир мыслей и чувств матери, поглощённой уходом за ребёнком. Ребёнка, утомившего криком и беспокойством, в раздражении обещают поколотить, пугают старичком, хворостиной, волком, таинственной букой, живущем под сараем, но чаще уговаривают обещанием пряника, калачей, обновы. Такие нехитрые приёмы имеют целью овладеть вниманием ребёнка, успокоить его.</w:t>
      </w:r>
    </w:p>
    <w:p w:rsidR="00DC7E27" w:rsidRPr="00DC7E27" w:rsidRDefault="00AF1D6C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Воспитание у детей активности, сноровки, сообр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азительности в полной мере разве</w:t>
      </w:r>
      <w:r w:rsidR="00DC7E27"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рнуть в необозримо разнообразных играх. Игра формирует интеллектуальные и физические особенности, с которыми ребёнок будет жить долгие годы.</w:t>
      </w:r>
    </w:p>
    <w:p w:rsidR="00DC7E27" w:rsidRPr="00DC7E27" w:rsidRDefault="00DC7E27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Во все времена у всех народов основной целью воспитания является забота о сохранении, укреплении и развитии добрых народных обычаев и традиций, забота о передаче подрастающим поколениям житейского, производственного, духовного опыта, накопленного предшествующими поколениями.</w:t>
      </w:r>
    </w:p>
    <w:p w:rsidR="00DC7E27" w:rsidRPr="00DC7E27" w:rsidRDefault="00DC7E27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Сила народных традиций, прежде всего, заключается в человечном, добром, гуманном подходе к личности ребёнка, и требовании с его стороны </w:t>
      </w:r>
      <w:proofErr w:type="spellStart"/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взаимнообратного</w:t>
      </w:r>
      <w:proofErr w:type="spellEnd"/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человеколюбивого отношения к окружающим.</w:t>
      </w:r>
    </w:p>
    <w:p w:rsidR="00DC7E27" w:rsidRPr="00DC7E27" w:rsidRDefault="00DC7E27" w:rsidP="00DC7E2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</w: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Одной из самых эффективных форм воздействия на личность были и есть народная сказка в большинстве русских народных сказок главный герой – богатырь , заботясь о своих близких, своём народе, сражается с различными чудовищами и уничтожая зло, устанавливает справедливость и согласие в мире.</w:t>
      </w:r>
    </w:p>
    <w:p w:rsidR="00DC7E27" w:rsidRDefault="00DC7E27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DC7E27">
        <w:rPr>
          <w:rStyle w:val="c0"/>
          <w:rFonts w:ascii="Times New Roman" w:hAnsi="Times New Roman" w:cs="Times New Roman"/>
          <w:color w:val="000000"/>
          <w:sz w:val="28"/>
          <w:szCs w:val="28"/>
        </w:rPr>
        <w:t>В сказках часто даётся образец отзывчивого отношения к окружающему: к животным, к растениям, воде, предметам обихода.</w:t>
      </w:r>
    </w:p>
    <w:p w:rsidR="002949CF" w:rsidRDefault="002949CF" w:rsidP="00DC7E27">
      <w:pPr>
        <w:pStyle w:val="a3"/>
        <w:ind w:left="-567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2949CF" w:rsidRPr="00DC7E27" w:rsidRDefault="002949CF" w:rsidP="002949CF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949CF">
        <w:rPr>
          <w:noProof/>
          <w:lang w:eastAsia="ru-RU"/>
        </w:rPr>
        <w:drawing>
          <wp:inline distT="0" distB="0" distL="0" distR="0" wp14:anchorId="771F50D5" wp14:editId="076D00AE">
            <wp:extent cx="3819379" cy="2088515"/>
            <wp:effectExtent l="0" t="0" r="0" b="6985"/>
            <wp:docPr id="4" name="Рисунок 4" descr="C:\Users\Пользователь\Desktop\консультация\item_4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сультация\item_45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070" cy="214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142C" w:rsidRDefault="002949CF">
      <w:r>
        <w:lastRenderedPageBreak/>
        <w:t xml:space="preserve">                      </w:t>
      </w:r>
    </w:p>
    <w:sectPr w:rsidR="000A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08"/>
    <w:rsid w:val="000A142C"/>
    <w:rsid w:val="00182EDB"/>
    <w:rsid w:val="002949CF"/>
    <w:rsid w:val="005129D2"/>
    <w:rsid w:val="00AF1D6C"/>
    <w:rsid w:val="00B65999"/>
    <w:rsid w:val="00C3436D"/>
    <w:rsid w:val="00DC7E27"/>
    <w:rsid w:val="00F4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F5EE6-436F-4F41-B6A7-FBAB2D8D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C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7E27"/>
  </w:style>
  <w:style w:type="paragraph" w:customStyle="1" w:styleId="c1">
    <w:name w:val="c1"/>
    <w:basedOn w:val="a"/>
    <w:rsid w:val="00DC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7E27"/>
  </w:style>
  <w:style w:type="paragraph" w:styleId="a3">
    <w:name w:val="No Spacing"/>
    <w:uiPriority w:val="1"/>
    <w:qFormat/>
    <w:rsid w:val="00DC7E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8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2023-07-17T06:07:00Z</dcterms:created>
  <dcterms:modified xsi:type="dcterms:W3CDTF">2023-07-17T08:38:00Z</dcterms:modified>
</cp:coreProperties>
</file>